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bidi w:val="0"/>
        <w:snapToGrid/>
        <w:spacing w:before="240" w:beforeLines="100" w:after="240" w:afterLines="100" w:line="560" w:lineRule="exact"/>
        <w:ind w:firstLine="0" w:firstLineChars="0"/>
        <w:jc w:val="center"/>
        <w:textAlignment w:val="auto"/>
        <w:rPr>
          <w:rFonts w:hint="eastAsia" w:eastAsia="黑体" w:cs="黑体"/>
          <w:sz w:val="32"/>
          <w:szCs w:val="32"/>
          <w:shd w:val="clear" w:color="auto" w:fill="auto"/>
        </w:rPr>
      </w:pPr>
      <w:bookmarkStart w:id="0" w:name="_Toc29561"/>
      <w:bookmarkStart w:id="1" w:name="_Toc21186"/>
      <w:bookmarkStart w:id="2" w:name="OLE_LINK4"/>
      <w:r>
        <w:rPr>
          <w:rFonts w:hint="eastAsia" w:hAnsi="宋体" w:cs="宋体"/>
          <w:b/>
          <w:bCs/>
          <w:snapToGrid w:val="0"/>
          <w:color w:val="000000" w:themeColor="text1"/>
          <w:sz w:val="44"/>
          <w:szCs w:val="44"/>
          <w:shd w:val="clear" w:color="auto" w:fill="auto"/>
          <w14:textFill>
            <w14:solidFill>
              <w14:schemeClr w14:val="tx1"/>
            </w14:solidFill>
          </w14:textFill>
        </w:rPr>
        <w:t>合肥和安机械制造有限公司新能源工业车辆零部件智能制造及研发基地建设项目（一期）全过程工程咨询项目（二次）招标公告</w:t>
      </w:r>
      <w:bookmarkEnd w:id="0"/>
      <w:bookmarkEnd w:id="1"/>
    </w:p>
    <w:p>
      <w:pPr>
        <w:pStyle w:val="17"/>
        <w:keepNext w:val="0"/>
        <w:keepLines w:val="0"/>
        <w:pageBreakBefore w:val="0"/>
        <w:widowControl w:val="0"/>
        <w:numPr>
          <w:ilvl w:val="0"/>
          <w:numId w:val="0"/>
        </w:numPr>
        <w:kinsoku/>
        <w:wordWrap/>
        <w:overflowPunct/>
        <w:topLinePunct w:val="0"/>
        <w:bidi w:val="0"/>
        <w:snapToGrid/>
        <w:spacing w:before="0" w:beforeLines="0" w:after="0" w:afterLines="0" w:line="560" w:lineRule="exact"/>
        <w:textAlignment w:val="auto"/>
        <w:rPr>
          <w:rFonts w:hint="eastAsia" w:ascii="黑体" w:hAnsi="黑体" w:eastAsia="黑体" w:cs="宋体"/>
          <w:bCs/>
          <w:color w:val="000000" w:themeColor="text1"/>
          <w:kern w:val="0"/>
          <w:sz w:val="28"/>
          <w:szCs w:val="28"/>
          <w:lang w:val="en-US" w:eastAsia="zh-CN" w:bidi="ar-SA"/>
          <w14:textFill>
            <w14:solidFill>
              <w14:schemeClr w14:val="tx1"/>
            </w14:solidFill>
          </w14:textFill>
        </w:rPr>
      </w:pPr>
      <w:bookmarkStart w:id="3" w:name="_Toc31403"/>
      <w:bookmarkStart w:id="4" w:name="_Toc11125"/>
      <w:r>
        <w:rPr>
          <w:rFonts w:hint="eastAsia" w:cs="宋体"/>
          <w:bCs/>
          <w:color w:val="000000" w:themeColor="text1"/>
          <w:kern w:val="0"/>
          <w:sz w:val="28"/>
          <w:szCs w:val="28"/>
          <w:lang w:val="en-US" w:eastAsia="zh-CN" w:bidi="ar-SA"/>
          <w14:textFill>
            <w14:solidFill>
              <w14:schemeClr w14:val="tx1"/>
            </w14:solidFill>
          </w14:textFill>
        </w:rPr>
        <w:t>1.</w:t>
      </w:r>
      <w:r>
        <w:rPr>
          <w:rFonts w:hint="eastAsia" w:ascii="黑体" w:hAnsi="黑体" w:eastAsia="黑体" w:cs="宋体"/>
          <w:bCs/>
          <w:color w:val="000000" w:themeColor="text1"/>
          <w:kern w:val="0"/>
          <w:sz w:val="28"/>
          <w:szCs w:val="28"/>
          <w:lang w:val="en-US" w:eastAsia="zh-CN" w:bidi="ar-SA"/>
          <w14:textFill>
            <w14:solidFill>
              <w14:schemeClr w14:val="tx1"/>
            </w14:solidFill>
          </w14:textFill>
        </w:rPr>
        <w:t>招标条件</w:t>
      </w:r>
      <w:bookmarkEnd w:id="3"/>
      <w:bookmarkEnd w:id="4"/>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1.1 项目名称：合肥和安机械制造有限公司新能源工业车辆零部件智能制造及研发基地建设项目</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1.2 项目审批、核准或备案机关名称：肥西县发展和改革委员会</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1.3 批文名称及编号：肥西县发展改革委项目备案表、项目代码：2404-340123-04-01-236381</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1.4 招标人：合肥和安机械制造有限公司</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1.5 项目业主：合肥和安机械制造有限公司</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1.6 资金来源：自筹资金</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1.7 项目出资比例：100%</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1.8 资金落实情况：已落实</w:t>
      </w:r>
    </w:p>
    <w:p>
      <w:pPr>
        <w:pStyle w:val="17"/>
        <w:keepNext w:val="0"/>
        <w:keepLines w:val="0"/>
        <w:pageBreakBefore w:val="0"/>
        <w:widowControl w:val="0"/>
        <w:numPr>
          <w:ilvl w:val="0"/>
          <w:numId w:val="1"/>
        </w:numPr>
        <w:kinsoku/>
        <w:wordWrap/>
        <w:overflowPunct/>
        <w:topLinePunct w:val="0"/>
        <w:bidi w:val="0"/>
        <w:snapToGrid/>
        <w:spacing w:before="0" w:beforeLines="0" w:after="0" w:afterLines="0" w:line="560" w:lineRule="exact"/>
        <w:textAlignment w:val="auto"/>
        <w:rPr>
          <w:rFonts w:hint="eastAsia" w:ascii="黑体" w:hAnsi="黑体" w:eastAsia="黑体" w:cs="宋体"/>
          <w:bCs/>
          <w:color w:val="000000" w:themeColor="text1"/>
          <w:kern w:val="0"/>
          <w:sz w:val="28"/>
          <w:szCs w:val="28"/>
          <w:lang w:val="en-US" w:eastAsia="zh-CN" w:bidi="ar-SA"/>
          <w14:textFill>
            <w14:solidFill>
              <w14:schemeClr w14:val="tx1"/>
            </w14:solidFill>
          </w14:textFill>
        </w:rPr>
      </w:pPr>
      <w:bookmarkStart w:id="5" w:name="_Toc20540"/>
      <w:bookmarkStart w:id="6" w:name="_Toc22939"/>
      <w:r>
        <w:rPr>
          <w:rFonts w:hint="eastAsia" w:ascii="黑体" w:hAnsi="黑体" w:eastAsia="黑体" w:cs="宋体"/>
          <w:bCs/>
          <w:color w:val="000000" w:themeColor="text1"/>
          <w:kern w:val="0"/>
          <w:sz w:val="28"/>
          <w:szCs w:val="28"/>
          <w:lang w:val="en-US" w:eastAsia="zh-CN" w:bidi="ar-SA"/>
          <w14:textFill>
            <w14:solidFill>
              <w14:schemeClr w14:val="tx1"/>
            </w14:solidFill>
          </w14:textFill>
        </w:rPr>
        <w:t>项目概况与招标范围</w:t>
      </w:r>
      <w:bookmarkEnd w:id="5"/>
      <w:bookmarkEnd w:id="6"/>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2.1 招标项目名称：合肥和安机械制造有限公司新能源工业车辆零部件智能制造及研发基地建设项目（一期）全过程工程咨询项目（二次）</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lang w:eastAsia="zh-CN"/>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2.2 招标项目编号：</w:t>
      </w:r>
      <w:r>
        <w:rPr>
          <w:rFonts w:hint="eastAsia" w:ascii="仿宋" w:hAnsi="仿宋" w:eastAsia="仿宋" w:cs="宋体"/>
          <w:color w:val="000000" w:themeColor="text1"/>
          <w:sz w:val="28"/>
          <w:szCs w:val="28"/>
          <w:lang w:eastAsia="zh-CN"/>
          <w14:textFill>
            <w14:solidFill>
              <w14:schemeClr w14:val="tx1"/>
            </w14:solidFill>
          </w14:textFill>
        </w:rPr>
        <w:t>2024DEEWZ00259/JG2024-07-1899</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2.3 标段划分：本招标项目共划分1个标段</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lang w:eastAsia="zh-CN"/>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2.4 招标项目标段编号：</w:t>
      </w:r>
      <w:r>
        <w:rPr>
          <w:rFonts w:hint="eastAsia" w:ascii="仿宋" w:hAnsi="仿宋" w:eastAsia="仿宋" w:cs="宋体"/>
          <w:color w:val="000000" w:themeColor="text1"/>
          <w:sz w:val="28"/>
          <w:szCs w:val="28"/>
          <w:lang w:eastAsia="zh-CN"/>
          <w14:textFill>
            <w14:solidFill>
              <w14:schemeClr w14:val="tx1"/>
            </w14:solidFill>
          </w14:textFill>
        </w:rPr>
        <w:t>2024DEEWZ00259/JG2024-07-1899</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2.5 建设地点：肥西经开区方兴大道快速路以北、集贤路以西。</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2.6 建设规模：合肥和安机械制造有限公司新能源工业车辆零部件智能制造及研发基地建设项目总用地面积约139.43亩，规划总建筑面积约116800平方米。项目分两期，本次招标项目为一期。</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2.7 项目投资估算：一期建安工程总投资估算约30000万元。</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2.8 计划服务期：一期计划建设周期2.5年，服务期从合同签订生效之日起至项目竣工验收备案完成之日止。如遇不可抗力因素或非甲方原因导致的延误，则总服务期应顺延。</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2.9 招标范围：项目一期建设内容主要包括一号厂房、二号厂房、研发综合楼、厂区及附属工程等，建筑面积约95000平方米，其中最大厂房建筑面积约41000平方米。一期建安工程投资估算约30000万元，计划建设周期2.5年。本次招标范围为本项目的一期全过程工程咨询项目，包括项目管理、工程设计（规划方案、初步设计、施工图设计、配合工艺设计等）、施工阶段全过程工程监理。</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2.10 项目类别：全过程工程咨询服务</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2.11 质量标准：合格</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2.12 合同估算价：约750万元</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2.13 其他：/</w:t>
      </w:r>
    </w:p>
    <w:p>
      <w:pPr>
        <w:pStyle w:val="17"/>
        <w:keepNext w:val="0"/>
        <w:keepLines w:val="0"/>
        <w:pageBreakBefore w:val="0"/>
        <w:widowControl w:val="0"/>
        <w:numPr>
          <w:ilvl w:val="0"/>
          <w:numId w:val="1"/>
        </w:numPr>
        <w:kinsoku/>
        <w:wordWrap/>
        <w:overflowPunct/>
        <w:topLinePunct w:val="0"/>
        <w:bidi w:val="0"/>
        <w:snapToGrid/>
        <w:spacing w:before="0" w:beforeLines="0" w:after="0" w:afterLines="0" w:line="560" w:lineRule="exact"/>
        <w:textAlignment w:val="auto"/>
        <w:rPr>
          <w:rFonts w:hint="eastAsia" w:ascii="黑体" w:hAnsi="黑体" w:eastAsia="黑体" w:cs="宋体"/>
          <w:bCs/>
          <w:color w:val="000000" w:themeColor="text1"/>
          <w:kern w:val="0"/>
          <w:sz w:val="28"/>
          <w:szCs w:val="28"/>
          <w:lang w:val="en-US" w:eastAsia="zh-CN" w:bidi="ar-SA"/>
          <w14:textFill>
            <w14:solidFill>
              <w14:schemeClr w14:val="tx1"/>
            </w14:solidFill>
          </w14:textFill>
        </w:rPr>
      </w:pPr>
      <w:bookmarkStart w:id="7" w:name="_Toc8534"/>
      <w:bookmarkStart w:id="8" w:name="_Toc23150"/>
      <w:r>
        <w:rPr>
          <w:rFonts w:hint="eastAsia" w:ascii="黑体" w:hAnsi="黑体" w:eastAsia="黑体" w:cs="宋体"/>
          <w:bCs/>
          <w:color w:val="000000" w:themeColor="text1"/>
          <w:kern w:val="0"/>
          <w:sz w:val="28"/>
          <w:szCs w:val="28"/>
          <w:lang w:val="en-US" w:eastAsia="zh-CN" w:bidi="ar-SA"/>
          <w14:textFill>
            <w14:solidFill>
              <w14:schemeClr w14:val="tx1"/>
            </w14:solidFill>
          </w14:textFill>
        </w:rPr>
        <w:t>投标人资格要求</w:t>
      </w:r>
      <w:bookmarkEnd w:id="7"/>
      <w:bookmarkEnd w:id="8"/>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3.1 投标人应依法设立并具备承担本招标项目的如下条件：</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3.1.1 投标人资质要求：投标人须同时满足以下要求：</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（1）在“全国投资项目在线审批监管平台”备案的工程咨询单位。</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（2）设计资质要求：具备住房城乡建设主管部门颁发的合格有效的工程设计综合甲级资质；或同时具备住房城乡建设主管部门颁发的合格有效的下列①和②两项资质：</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①建筑行业设计甲级资质或建筑行业（建筑工程）专业设计甲级资质；</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②机械行业设计甲级资质。</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（3）监理资质要求：具备住房城乡建设主管部门颁发的合格有效的工程监理综合资质或房屋建筑工程监理甲级资质。</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3.1.2 项目负责人要求：拟派项目负责人须具备一级注册建筑师或一级注册结构工程师或国家注册监理工程师或注册咨询工程师（投资）或一级注册造价工程师（或原国家注册造价工程师）或一级注册建造师（建筑工程专业）资格证书，具备工程类或者工程经济类高级及以上职称。</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3.1.3 投标人业绩要求：/ 。</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3.1.4 项目负责人业绩要求：/ 。</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3.1.5 财务要求：提供近三年（2022年度、2023年度、2024年度，若2024年度财务报告未出的提供2021年度、2022年度、2023年度）经审计的财务报告，投标人成立时间少于规定年份的，应提供成立以来经审计的财务报告。</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3.1.6 信誉要求：投标人未被合肥市及其所辖县（市）、区（开发区）公共资源交易监督管理部门记不良行为记录的；或被记不良行为记录（以公布日期为准），但同时符合下列情形的：</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（1）开标日前（含当日）6个月内记分累计未满10分的；</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（2）开标日前（含当日）12个月内记分累计未满15分的；</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（3）开标日前（含当日）18个月内记分累计未满20分的；</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（4）开标日前（含当日）24个月内记分累计未满25分的。</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3.1.7本招标项目接受联合体投标。联合体投标的，应满足下列要求：</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（1）联合体成员应具备承担招标项目所需的相应资格条件和能力；联合体各方应当签订联合体协议书，明确约定各方拟承担的工作，并将联合体协议书连同投标文件一并提交；联合体成员总数量不超过2家；</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（2）联合体投标需明确联合体牵头人；</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（3）联合体中各方不得再以自己的名义单独或参加其他联合体在本项目的全过程工程咨询中投标；</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（4）联合体各方均须满足3.1.5项及3.1.6项要求。</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3.2 投标人不得存在招标文件第二章投标人须知第1.4.3项、第1.4.4项规定的情形。</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3.3 其他要求： / 。</w:t>
      </w:r>
    </w:p>
    <w:p>
      <w:pPr>
        <w:pStyle w:val="17"/>
        <w:keepNext w:val="0"/>
        <w:keepLines w:val="0"/>
        <w:pageBreakBefore w:val="0"/>
        <w:widowControl w:val="0"/>
        <w:numPr>
          <w:ilvl w:val="0"/>
          <w:numId w:val="1"/>
        </w:numPr>
        <w:kinsoku/>
        <w:wordWrap/>
        <w:overflowPunct/>
        <w:topLinePunct w:val="0"/>
        <w:bidi w:val="0"/>
        <w:snapToGrid/>
        <w:spacing w:before="0" w:beforeLines="0" w:after="0" w:afterLines="0" w:line="560" w:lineRule="exact"/>
        <w:textAlignment w:val="auto"/>
        <w:rPr>
          <w:rFonts w:hint="eastAsia" w:ascii="黑体" w:hAnsi="黑体" w:eastAsia="黑体" w:cs="宋体"/>
          <w:bCs/>
          <w:color w:val="000000" w:themeColor="text1"/>
          <w:kern w:val="0"/>
          <w:sz w:val="28"/>
          <w:szCs w:val="28"/>
          <w:lang w:val="en-US" w:eastAsia="zh-CN" w:bidi="ar-SA"/>
          <w14:textFill>
            <w14:solidFill>
              <w14:schemeClr w14:val="tx1"/>
            </w14:solidFill>
          </w14:textFill>
        </w:rPr>
      </w:pPr>
      <w:bookmarkStart w:id="9" w:name="_Toc13566"/>
      <w:bookmarkStart w:id="10" w:name="_Toc21458"/>
      <w:r>
        <w:rPr>
          <w:rFonts w:hint="eastAsia" w:ascii="黑体" w:hAnsi="黑体" w:eastAsia="黑体" w:cs="宋体"/>
          <w:bCs/>
          <w:color w:val="000000" w:themeColor="text1"/>
          <w:kern w:val="0"/>
          <w:sz w:val="28"/>
          <w:szCs w:val="28"/>
          <w:lang w:val="en-US" w:eastAsia="zh-CN" w:bidi="ar-SA"/>
          <w14:textFill>
            <w14:solidFill>
              <w14:schemeClr w14:val="tx1"/>
            </w14:solidFill>
          </w14:textFill>
        </w:rPr>
        <w:t>招标文件的获取</w:t>
      </w:r>
      <w:bookmarkEnd w:id="9"/>
      <w:bookmarkEnd w:id="10"/>
      <w:bookmarkStart w:id="11" w:name="_Toc460660058"/>
      <w:bookmarkStart w:id="12" w:name="_Toc460226716"/>
      <w:bookmarkStart w:id="13" w:name="_Toc460226985"/>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4.1 获取时间：2024年</w:t>
      </w:r>
      <w:r>
        <w:rPr>
          <w:rFonts w:hint="eastAsia" w:ascii="仿宋" w:hAnsi="仿宋" w:eastAsia="仿宋" w:cs="宋体"/>
          <w:color w:val="000000" w:themeColor="text1"/>
          <w:sz w:val="28"/>
          <w:szCs w:val="28"/>
          <w:lang w:val="en-US" w:eastAsia="zh-CN"/>
          <w14:textFill>
            <w14:solidFill>
              <w14:schemeClr w14:val="tx1"/>
            </w14:solidFill>
          </w14:textFill>
        </w:rPr>
        <w:t>9</w:t>
      </w:r>
      <w:r>
        <w:rPr>
          <w:rFonts w:hint="eastAsia" w:ascii="仿宋" w:hAnsi="仿宋" w:eastAsia="仿宋" w:cs="宋体"/>
          <w:color w:val="000000" w:themeColor="text1"/>
          <w:sz w:val="28"/>
          <w:szCs w:val="28"/>
          <w14:textFill>
            <w14:solidFill>
              <w14:schemeClr w14:val="tx1"/>
            </w14:solidFill>
          </w14:textFill>
        </w:rPr>
        <w:t>月</w:t>
      </w:r>
      <w:r>
        <w:rPr>
          <w:rFonts w:hint="eastAsia" w:ascii="仿宋" w:hAnsi="仿宋" w:eastAsia="仿宋" w:cs="宋体"/>
          <w:color w:val="000000" w:themeColor="text1"/>
          <w:sz w:val="28"/>
          <w:szCs w:val="28"/>
          <w:lang w:val="en-US" w:eastAsia="zh-CN"/>
          <w14:textFill>
            <w14:solidFill>
              <w14:schemeClr w14:val="tx1"/>
            </w14:solidFill>
          </w14:textFill>
        </w:rPr>
        <w:t>12</w:t>
      </w:r>
      <w:r>
        <w:rPr>
          <w:rFonts w:hint="eastAsia" w:ascii="仿宋" w:hAnsi="仿宋" w:eastAsia="仿宋" w:cs="宋体"/>
          <w:color w:val="000000" w:themeColor="text1"/>
          <w:sz w:val="28"/>
          <w:szCs w:val="28"/>
          <w14:textFill>
            <w14:solidFill>
              <w14:schemeClr w14:val="tx1"/>
            </w14:solidFill>
          </w14:textFill>
        </w:rPr>
        <w:t>日至投标截止时间。</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4.2 获取方式：</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（1）本招标项目实行全流程电子化交易。</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潜在投标人可登录安徽合肥公共资源交易中心电子服务系统（以下简称“电子服务系统”）查阅招标文件，如参与投标，则须在本条第4.1款规定的招标文件获取时间内通过优质采电子交易系统获取招标文件。</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（3）招标文件获取过程中有任何疑问，请在工作时间（9：00-17：30，节假日休息）拨打技术支持热线（非项目咨询）：400-0099-555。项目咨询请拨打电话：0551-62220270。</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4.3 招标文件价格： 0 元。</w:t>
      </w:r>
    </w:p>
    <w:p>
      <w:pPr>
        <w:pStyle w:val="17"/>
        <w:keepNext w:val="0"/>
        <w:keepLines w:val="0"/>
        <w:pageBreakBefore w:val="0"/>
        <w:widowControl w:val="0"/>
        <w:numPr>
          <w:ilvl w:val="0"/>
          <w:numId w:val="1"/>
        </w:numPr>
        <w:kinsoku/>
        <w:wordWrap/>
        <w:overflowPunct/>
        <w:topLinePunct w:val="0"/>
        <w:bidi w:val="0"/>
        <w:snapToGrid/>
        <w:spacing w:before="0" w:beforeLines="0" w:after="0" w:afterLines="0" w:line="560" w:lineRule="exact"/>
        <w:textAlignment w:val="auto"/>
        <w:rPr>
          <w:rFonts w:hint="eastAsia" w:ascii="黑体" w:hAnsi="黑体" w:eastAsia="黑体" w:cs="宋体"/>
          <w:bCs/>
          <w:color w:val="000000" w:themeColor="text1"/>
          <w:kern w:val="0"/>
          <w:sz w:val="28"/>
          <w:szCs w:val="28"/>
          <w:lang w:val="en-US" w:eastAsia="zh-CN" w:bidi="ar-SA"/>
          <w14:textFill>
            <w14:solidFill>
              <w14:schemeClr w14:val="tx1"/>
            </w14:solidFill>
          </w14:textFill>
        </w:rPr>
      </w:pPr>
      <w:bookmarkStart w:id="14" w:name="_Toc14709"/>
      <w:bookmarkStart w:id="15" w:name="_Toc3169"/>
      <w:r>
        <w:rPr>
          <w:rFonts w:hint="eastAsia" w:ascii="黑体" w:hAnsi="黑体" w:eastAsia="黑体" w:cs="宋体"/>
          <w:bCs/>
          <w:color w:val="000000" w:themeColor="text1"/>
          <w:kern w:val="0"/>
          <w:sz w:val="28"/>
          <w:szCs w:val="28"/>
          <w:lang w:val="en-US" w:eastAsia="zh-CN" w:bidi="ar-SA"/>
          <w14:textFill>
            <w14:solidFill>
              <w14:schemeClr w14:val="tx1"/>
            </w14:solidFill>
          </w14:textFill>
        </w:rPr>
        <w:t>投标文件的递交</w:t>
      </w:r>
      <w:bookmarkEnd w:id="14"/>
      <w:bookmarkEnd w:id="15"/>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投标文件递交的截止时间（投标截止时间，下同）为2024年</w:t>
      </w:r>
      <w:r>
        <w:rPr>
          <w:rFonts w:hint="eastAsia" w:ascii="仿宋" w:hAnsi="仿宋" w:eastAsia="仿宋" w:cs="宋体"/>
          <w:color w:val="000000" w:themeColor="text1"/>
          <w:sz w:val="28"/>
          <w:szCs w:val="28"/>
          <w:lang w:val="en-US" w:eastAsia="zh-CN"/>
          <w14:textFill>
            <w14:solidFill>
              <w14:schemeClr w14:val="tx1"/>
            </w14:solidFill>
          </w14:textFill>
        </w:rPr>
        <w:t>10</w:t>
      </w:r>
      <w:r>
        <w:rPr>
          <w:rFonts w:hint="eastAsia" w:ascii="仿宋" w:hAnsi="仿宋" w:eastAsia="仿宋" w:cs="宋体"/>
          <w:color w:val="000000" w:themeColor="text1"/>
          <w:sz w:val="28"/>
          <w:szCs w:val="28"/>
          <w14:textFill>
            <w14:solidFill>
              <w14:schemeClr w14:val="tx1"/>
            </w14:solidFill>
          </w14:textFill>
        </w:rPr>
        <w:t>月</w:t>
      </w:r>
      <w:r>
        <w:rPr>
          <w:rFonts w:hint="eastAsia" w:ascii="仿宋" w:hAnsi="仿宋" w:eastAsia="仿宋" w:cs="宋体"/>
          <w:color w:val="000000" w:themeColor="text1"/>
          <w:sz w:val="28"/>
          <w:szCs w:val="28"/>
          <w:lang w:val="en-US" w:eastAsia="zh-CN"/>
          <w14:textFill>
            <w14:solidFill>
              <w14:schemeClr w14:val="tx1"/>
            </w14:solidFill>
          </w14:textFill>
        </w:rPr>
        <w:t>8</w:t>
      </w:r>
      <w:r>
        <w:rPr>
          <w:rFonts w:hint="eastAsia" w:ascii="仿宋" w:hAnsi="仿宋" w:eastAsia="仿宋" w:cs="宋体"/>
          <w:color w:val="000000" w:themeColor="text1"/>
          <w:sz w:val="28"/>
          <w:szCs w:val="28"/>
          <w14:textFill>
            <w14:solidFill>
              <w14:schemeClr w14:val="tx1"/>
            </w14:solidFill>
          </w14:textFill>
        </w:rPr>
        <w:t>日10时00分，投标人应在投标截止时间前通过优质采电子交易系统递交电子投标文件。</w:t>
      </w:r>
    </w:p>
    <w:p>
      <w:pPr>
        <w:pStyle w:val="17"/>
        <w:keepNext w:val="0"/>
        <w:keepLines w:val="0"/>
        <w:pageBreakBefore w:val="0"/>
        <w:widowControl w:val="0"/>
        <w:numPr>
          <w:ilvl w:val="0"/>
          <w:numId w:val="2"/>
        </w:numPr>
        <w:kinsoku/>
        <w:wordWrap/>
        <w:overflowPunct/>
        <w:topLinePunct w:val="0"/>
        <w:bidi w:val="0"/>
        <w:snapToGrid/>
        <w:spacing w:before="0" w:beforeLines="0" w:after="0" w:afterLines="0" w:line="560" w:lineRule="exact"/>
        <w:textAlignment w:val="auto"/>
        <w:rPr>
          <w:rFonts w:hint="eastAsia" w:ascii="黑体" w:hAnsi="黑体" w:eastAsia="黑体" w:cs="宋体"/>
          <w:bCs/>
          <w:color w:val="000000" w:themeColor="text1"/>
          <w:kern w:val="0"/>
          <w:sz w:val="28"/>
          <w:szCs w:val="28"/>
          <w:lang w:val="en-US" w:eastAsia="zh-CN" w:bidi="ar-SA"/>
          <w14:textFill>
            <w14:solidFill>
              <w14:schemeClr w14:val="tx1"/>
            </w14:solidFill>
          </w14:textFill>
        </w:rPr>
      </w:pPr>
      <w:bookmarkStart w:id="16" w:name="_Toc1532"/>
      <w:bookmarkStart w:id="17" w:name="_Toc5746"/>
      <w:r>
        <w:rPr>
          <w:rFonts w:hint="eastAsia" w:ascii="黑体" w:hAnsi="黑体" w:eastAsia="黑体" w:cs="宋体"/>
          <w:bCs/>
          <w:color w:val="000000" w:themeColor="text1"/>
          <w:kern w:val="0"/>
          <w:sz w:val="28"/>
          <w:szCs w:val="28"/>
          <w:lang w:val="en-US" w:eastAsia="zh-CN" w:bidi="ar-SA"/>
          <w14:textFill>
            <w14:solidFill>
              <w14:schemeClr w14:val="tx1"/>
            </w14:solidFill>
          </w14:textFill>
        </w:rPr>
        <w:t>资格审查方式</w:t>
      </w:r>
      <w:bookmarkEnd w:id="16"/>
      <w:bookmarkEnd w:id="17"/>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本招标项目采用资格后审方式进行资格审查。</w:t>
      </w:r>
    </w:p>
    <w:p>
      <w:pPr>
        <w:pStyle w:val="17"/>
        <w:keepNext w:val="0"/>
        <w:keepLines w:val="0"/>
        <w:pageBreakBefore w:val="0"/>
        <w:widowControl w:val="0"/>
        <w:numPr>
          <w:ilvl w:val="0"/>
          <w:numId w:val="2"/>
        </w:numPr>
        <w:kinsoku/>
        <w:wordWrap/>
        <w:overflowPunct/>
        <w:topLinePunct w:val="0"/>
        <w:bidi w:val="0"/>
        <w:snapToGrid/>
        <w:spacing w:before="0" w:beforeLines="0" w:after="0" w:afterLines="0" w:line="560" w:lineRule="exact"/>
        <w:textAlignment w:val="auto"/>
        <w:rPr>
          <w:rFonts w:hint="eastAsia" w:ascii="黑体" w:hAnsi="黑体" w:eastAsia="黑体" w:cs="宋体"/>
          <w:bCs/>
          <w:color w:val="000000" w:themeColor="text1"/>
          <w:kern w:val="0"/>
          <w:sz w:val="28"/>
          <w:szCs w:val="28"/>
          <w:lang w:val="en-US" w:eastAsia="zh-CN" w:bidi="ar-SA"/>
          <w14:textFill>
            <w14:solidFill>
              <w14:schemeClr w14:val="tx1"/>
            </w14:solidFill>
          </w14:textFill>
        </w:rPr>
      </w:pPr>
      <w:bookmarkStart w:id="18" w:name="_Toc2566"/>
      <w:bookmarkStart w:id="19" w:name="_Toc14151"/>
      <w:r>
        <w:rPr>
          <w:rFonts w:hint="eastAsia" w:ascii="黑体" w:hAnsi="黑体" w:eastAsia="黑体" w:cs="宋体"/>
          <w:bCs/>
          <w:color w:val="000000" w:themeColor="text1"/>
          <w:kern w:val="0"/>
          <w:sz w:val="28"/>
          <w:szCs w:val="28"/>
          <w:lang w:val="en-US" w:eastAsia="zh-CN" w:bidi="ar-SA"/>
          <w14:textFill>
            <w14:solidFill>
              <w14:schemeClr w14:val="tx1"/>
            </w14:solidFill>
          </w14:textFill>
        </w:rPr>
        <w:t>评标办法</w:t>
      </w:r>
      <w:bookmarkEnd w:id="18"/>
      <w:bookmarkEnd w:id="19"/>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本招标项目评标办法采用综合评估法（一次平均）。（见招标文件第三章“评标办法”）</w:t>
      </w:r>
    </w:p>
    <w:p>
      <w:pPr>
        <w:pStyle w:val="17"/>
        <w:keepNext w:val="0"/>
        <w:keepLines w:val="0"/>
        <w:pageBreakBefore w:val="0"/>
        <w:widowControl w:val="0"/>
        <w:numPr>
          <w:ilvl w:val="0"/>
          <w:numId w:val="2"/>
        </w:numPr>
        <w:kinsoku/>
        <w:wordWrap/>
        <w:overflowPunct/>
        <w:topLinePunct w:val="0"/>
        <w:bidi w:val="0"/>
        <w:snapToGrid/>
        <w:spacing w:before="0" w:beforeLines="0" w:after="0" w:afterLines="0" w:line="560" w:lineRule="exact"/>
        <w:textAlignment w:val="auto"/>
        <w:rPr>
          <w:rFonts w:hint="eastAsia" w:ascii="黑体" w:hAnsi="黑体" w:eastAsia="黑体" w:cs="宋体"/>
          <w:bCs/>
          <w:color w:val="000000" w:themeColor="text1"/>
          <w:kern w:val="0"/>
          <w:sz w:val="28"/>
          <w:szCs w:val="28"/>
          <w:lang w:val="en-US" w:eastAsia="zh-CN" w:bidi="ar-SA"/>
          <w14:textFill>
            <w14:solidFill>
              <w14:schemeClr w14:val="tx1"/>
            </w14:solidFill>
          </w14:textFill>
        </w:rPr>
      </w:pPr>
      <w:bookmarkStart w:id="20" w:name="_Toc23349"/>
      <w:bookmarkStart w:id="21" w:name="_Toc2209"/>
      <w:r>
        <w:rPr>
          <w:rFonts w:hint="eastAsia" w:ascii="黑体" w:hAnsi="黑体" w:eastAsia="黑体" w:cs="宋体"/>
          <w:bCs/>
          <w:color w:val="000000" w:themeColor="text1"/>
          <w:kern w:val="0"/>
          <w:sz w:val="28"/>
          <w:szCs w:val="28"/>
          <w:lang w:val="en-US" w:eastAsia="zh-CN" w:bidi="ar-SA"/>
          <w14:textFill>
            <w14:solidFill>
              <w14:schemeClr w14:val="tx1"/>
            </w14:solidFill>
          </w14:textFill>
        </w:rPr>
        <w:t>开标时间及地点</w:t>
      </w:r>
      <w:bookmarkEnd w:id="20"/>
      <w:bookmarkEnd w:id="21"/>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8.1 开标时间：2024年</w:t>
      </w:r>
      <w:r>
        <w:rPr>
          <w:rFonts w:hint="eastAsia" w:ascii="仿宋" w:hAnsi="仿宋" w:eastAsia="仿宋" w:cs="宋体"/>
          <w:color w:val="000000" w:themeColor="text1"/>
          <w:sz w:val="28"/>
          <w:szCs w:val="28"/>
          <w:lang w:val="en-US" w:eastAsia="zh-CN"/>
          <w14:textFill>
            <w14:solidFill>
              <w14:schemeClr w14:val="tx1"/>
            </w14:solidFill>
          </w14:textFill>
        </w:rPr>
        <w:t>10</w:t>
      </w:r>
      <w:r>
        <w:rPr>
          <w:rFonts w:hint="eastAsia" w:ascii="仿宋" w:hAnsi="仿宋" w:eastAsia="仿宋" w:cs="宋体"/>
          <w:color w:val="000000" w:themeColor="text1"/>
          <w:sz w:val="28"/>
          <w:szCs w:val="28"/>
          <w14:textFill>
            <w14:solidFill>
              <w14:schemeClr w14:val="tx1"/>
            </w14:solidFill>
          </w14:textFill>
        </w:rPr>
        <w:t>月</w:t>
      </w:r>
      <w:r>
        <w:rPr>
          <w:rFonts w:hint="eastAsia" w:ascii="仿宋" w:hAnsi="仿宋" w:eastAsia="仿宋" w:cs="宋体"/>
          <w:color w:val="000000" w:themeColor="text1"/>
          <w:sz w:val="28"/>
          <w:szCs w:val="28"/>
          <w:lang w:val="en-US" w:eastAsia="zh-CN"/>
          <w14:textFill>
            <w14:solidFill>
              <w14:schemeClr w14:val="tx1"/>
            </w14:solidFill>
          </w14:textFill>
        </w:rPr>
        <w:t>8</w:t>
      </w:r>
      <w:r>
        <w:rPr>
          <w:rFonts w:hint="eastAsia" w:ascii="仿宋" w:hAnsi="仿宋" w:eastAsia="仿宋" w:cs="宋体"/>
          <w:color w:val="000000" w:themeColor="text1"/>
          <w:sz w:val="28"/>
          <w:szCs w:val="28"/>
          <w14:textFill>
            <w14:solidFill>
              <w14:schemeClr w14:val="tx1"/>
            </w14:solidFill>
          </w14:textFill>
        </w:rPr>
        <w:t>日10时00分。</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8.2 开标地点：</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肥西县上派镇佛光路与紫石路交叉口肥光办公区3号楼2楼</w:t>
      </w:r>
      <w:r>
        <w:rPr>
          <w:rFonts w:hint="eastAsia" w:ascii="仿宋" w:hAnsi="仿宋" w:eastAsia="仿宋" w:cs="宋体"/>
          <w:color w:val="000000" w:themeColor="text1"/>
          <w:sz w:val="28"/>
          <w:szCs w:val="28"/>
          <w:lang w:val="en-US" w:eastAsia="zh-CN"/>
          <w14:textFill>
            <w14:solidFill>
              <w14:schemeClr w14:val="tx1"/>
            </w14:solidFill>
          </w14:textFill>
        </w:rPr>
        <w:t>4</w:t>
      </w:r>
      <w:r>
        <w:rPr>
          <w:rFonts w:hint="eastAsia" w:ascii="仿宋" w:hAnsi="仿宋" w:eastAsia="仿宋" w:cs="宋体"/>
          <w:color w:val="000000" w:themeColor="text1"/>
          <w:sz w:val="28"/>
          <w:szCs w:val="28"/>
          <w14:textFill>
            <w14:solidFill>
              <w14:schemeClr w14:val="tx1"/>
            </w14:solidFill>
          </w14:textFill>
        </w:rPr>
        <w:t>号开标室。</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本招标项目采用“不见面”开标方式，具体操作见电子交易系统不见面开标系统相关操作手册。</w:t>
      </w:r>
    </w:p>
    <w:p>
      <w:pPr>
        <w:pStyle w:val="17"/>
        <w:keepNext w:val="0"/>
        <w:keepLines w:val="0"/>
        <w:pageBreakBefore w:val="0"/>
        <w:widowControl w:val="0"/>
        <w:numPr>
          <w:ilvl w:val="0"/>
          <w:numId w:val="2"/>
        </w:numPr>
        <w:kinsoku/>
        <w:wordWrap/>
        <w:overflowPunct/>
        <w:topLinePunct w:val="0"/>
        <w:bidi w:val="0"/>
        <w:snapToGrid/>
        <w:spacing w:before="0" w:beforeLines="0" w:after="0" w:afterLines="0" w:line="560" w:lineRule="exact"/>
        <w:textAlignment w:val="auto"/>
        <w:rPr>
          <w:rFonts w:hint="eastAsia" w:ascii="黑体" w:hAnsi="黑体" w:eastAsia="黑体" w:cs="宋体"/>
          <w:bCs/>
          <w:color w:val="000000" w:themeColor="text1"/>
          <w:kern w:val="0"/>
          <w:sz w:val="28"/>
          <w:szCs w:val="28"/>
          <w:lang w:val="en-US" w:eastAsia="zh-CN" w:bidi="ar-SA"/>
          <w14:textFill>
            <w14:solidFill>
              <w14:schemeClr w14:val="tx1"/>
            </w14:solidFill>
          </w14:textFill>
        </w:rPr>
      </w:pPr>
      <w:bookmarkStart w:id="22" w:name="_Toc16689"/>
      <w:bookmarkStart w:id="23" w:name="_Toc26166"/>
      <w:r>
        <w:rPr>
          <w:rFonts w:hint="eastAsia" w:ascii="黑体" w:hAnsi="黑体" w:eastAsia="黑体" w:cs="宋体"/>
          <w:bCs/>
          <w:color w:val="000000" w:themeColor="text1"/>
          <w:kern w:val="0"/>
          <w:sz w:val="28"/>
          <w:szCs w:val="28"/>
          <w:lang w:val="en-US" w:eastAsia="zh-CN" w:bidi="ar-SA"/>
          <w14:textFill>
            <w14:solidFill>
              <w14:schemeClr w14:val="tx1"/>
            </w14:solidFill>
          </w14:textFill>
        </w:rPr>
        <w:t>招标文件的异议</w:t>
      </w:r>
      <w:bookmarkEnd w:id="22"/>
      <w:r>
        <w:rPr>
          <w:rFonts w:hint="eastAsia" w:ascii="黑体" w:hAnsi="黑体" w:eastAsia="黑体" w:cs="宋体"/>
          <w:bCs/>
          <w:color w:val="000000" w:themeColor="text1"/>
          <w:kern w:val="0"/>
          <w:sz w:val="28"/>
          <w:szCs w:val="28"/>
          <w:lang w:val="en-US" w:eastAsia="zh-CN" w:bidi="ar-SA"/>
          <w14:textFill>
            <w14:solidFill>
              <w14:schemeClr w14:val="tx1"/>
            </w14:solidFill>
          </w14:textFill>
        </w:rPr>
        <w:t>、投诉</w:t>
      </w:r>
      <w:bookmarkEnd w:id="23"/>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9.1 投标人或者其他利害关系人对招标文件有异议的，应当在规定时间通过电子交易系统在线提出或以其他书面形式提出。</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9.2 投标人或者其他利害关系人对招标人、招标代理机构的答复不满意，或者招标人、招标代理机构未在规定时间内作出答复的，可以在规定时间内通过网上投诉系统或以其他书面形式向监管部门提出投诉。</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bookmarkStart w:id="24" w:name="_Toc28248"/>
      <w:r>
        <w:rPr>
          <w:rFonts w:hint="eastAsia" w:ascii="仿宋" w:hAnsi="仿宋" w:eastAsia="仿宋" w:cs="宋体"/>
          <w:color w:val="000000" w:themeColor="text1"/>
          <w:sz w:val="28"/>
          <w:szCs w:val="28"/>
          <w14:textFill>
            <w14:solidFill>
              <w14:schemeClr w14:val="tx1"/>
            </w14:solidFill>
          </w14:textFill>
        </w:rPr>
        <w:t>9.3 受理异议的联系人和联系方式见招标公告11.1和11.2。</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9.4电子交易系统网上异议操作手册见招标公告附件1；《安徽合肥公共资源交易中心电子服务系统网上投诉操作手册》见招标公告附件2。</w:t>
      </w:r>
    </w:p>
    <w:p>
      <w:pPr>
        <w:pStyle w:val="17"/>
        <w:keepNext w:val="0"/>
        <w:keepLines w:val="0"/>
        <w:pageBreakBefore w:val="0"/>
        <w:widowControl w:val="0"/>
        <w:numPr>
          <w:ilvl w:val="0"/>
          <w:numId w:val="2"/>
        </w:numPr>
        <w:kinsoku/>
        <w:wordWrap/>
        <w:overflowPunct/>
        <w:topLinePunct w:val="0"/>
        <w:bidi w:val="0"/>
        <w:snapToGrid/>
        <w:spacing w:before="0" w:beforeLines="0" w:after="0" w:afterLines="0" w:line="560" w:lineRule="exact"/>
        <w:textAlignment w:val="auto"/>
        <w:rPr>
          <w:rFonts w:hint="eastAsia" w:ascii="黑体" w:hAnsi="黑体" w:eastAsia="黑体" w:cs="宋体"/>
          <w:bCs/>
          <w:color w:val="000000" w:themeColor="text1"/>
          <w:kern w:val="0"/>
          <w:sz w:val="28"/>
          <w:szCs w:val="28"/>
          <w:lang w:val="en-US" w:eastAsia="zh-CN" w:bidi="ar-SA"/>
          <w14:textFill>
            <w14:solidFill>
              <w14:schemeClr w14:val="tx1"/>
            </w14:solidFill>
          </w14:textFill>
        </w:rPr>
      </w:pPr>
      <w:bookmarkStart w:id="25" w:name="_Toc20732"/>
      <w:r>
        <w:rPr>
          <w:rFonts w:hint="eastAsia" w:ascii="黑体" w:hAnsi="黑体" w:eastAsia="黑体" w:cs="宋体"/>
          <w:bCs/>
          <w:color w:val="000000" w:themeColor="text1"/>
          <w:kern w:val="0"/>
          <w:sz w:val="28"/>
          <w:szCs w:val="28"/>
          <w:lang w:val="en-US" w:eastAsia="zh-CN" w:bidi="ar-SA"/>
          <w14:textFill>
            <w14:solidFill>
              <w14:schemeClr w14:val="tx1"/>
            </w14:solidFill>
          </w14:textFill>
        </w:rPr>
        <w:t>发布公告的媒介</w:t>
      </w:r>
      <w:bookmarkEnd w:id="24"/>
      <w:bookmarkEnd w:id="25"/>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本次招标公告同时在安徽合肥公共资源交易中心网站、安徽省公共资源交易监管网、全国公共资源交易平台、中国招标投标公共服务平台、安徽省招标投标信息网、优质采电子交易系统上发布。</w:t>
      </w:r>
    </w:p>
    <w:p>
      <w:pPr>
        <w:pStyle w:val="17"/>
        <w:keepNext w:val="0"/>
        <w:keepLines w:val="0"/>
        <w:pageBreakBefore w:val="0"/>
        <w:widowControl w:val="0"/>
        <w:numPr>
          <w:ilvl w:val="0"/>
          <w:numId w:val="2"/>
        </w:numPr>
        <w:kinsoku/>
        <w:wordWrap/>
        <w:overflowPunct/>
        <w:topLinePunct w:val="0"/>
        <w:bidi w:val="0"/>
        <w:snapToGrid/>
        <w:spacing w:before="0" w:beforeLines="0" w:after="0" w:afterLines="0" w:line="560" w:lineRule="exact"/>
        <w:textAlignment w:val="auto"/>
        <w:rPr>
          <w:rFonts w:hint="eastAsia" w:ascii="黑体" w:hAnsi="黑体" w:eastAsia="黑体" w:cs="宋体"/>
          <w:bCs/>
          <w:color w:val="000000" w:themeColor="text1"/>
          <w:kern w:val="0"/>
          <w:sz w:val="28"/>
          <w:szCs w:val="28"/>
          <w:lang w:val="en-US" w:eastAsia="zh-CN" w:bidi="ar-SA"/>
          <w14:textFill>
            <w14:solidFill>
              <w14:schemeClr w14:val="tx1"/>
            </w14:solidFill>
          </w14:textFill>
        </w:rPr>
      </w:pPr>
      <w:bookmarkStart w:id="26" w:name="_Toc18050"/>
      <w:bookmarkStart w:id="27" w:name="_Toc23753"/>
      <w:r>
        <w:rPr>
          <w:rFonts w:hint="eastAsia" w:ascii="黑体" w:hAnsi="黑体" w:eastAsia="黑体" w:cs="宋体"/>
          <w:bCs/>
          <w:color w:val="000000" w:themeColor="text1"/>
          <w:kern w:val="0"/>
          <w:sz w:val="28"/>
          <w:szCs w:val="28"/>
          <w:lang w:val="en-US" w:eastAsia="zh-CN" w:bidi="ar-SA"/>
          <w14:textFill>
            <w14:solidFill>
              <w14:schemeClr w14:val="tx1"/>
            </w14:solidFill>
          </w14:textFill>
        </w:rPr>
        <w:t>联系方式</w:t>
      </w:r>
      <w:bookmarkEnd w:id="26"/>
      <w:bookmarkEnd w:id="27"/>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11.1 招标人</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招 标 人：合肥和安机械制造有限公司</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地    址：安徽省合肥市经开区汤口路630号</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邮    编：230601</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联 系 人：毛工</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电    话：0551-63681149</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11.2 招标代理机构</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招标代理机构：安徽省招标集团股份有限公司</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地    址：合肥市包河区包河大道236号安徽省招标集团大厦</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邮    编：230051</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联 系 人：王伟、王瑜秀、张韦杰</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电    话：0551-62220270、62220273、15055137710</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11.3 电子交易系统</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电子交易系统名称：优质采电子交易系统</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电子交易系统电话：400-0099-555</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11.4 电子服务系统</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电子服务系统名称：安徽合肥公共资源交易电子服务系统</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电子服务系统电话：0551-12345</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11.5 公共资源交易监督管理部门</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公共资源交易监督管理部门：肥西县发展和改革委员会</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地    址：肥西县上派镇佛光路与紫石路交叉口肥光办公区3号楼4楼</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电    话：0551-68841335</w:t>
      </w:r>
    </w:p>
    <w:p>
      <w:pPr>
        <w:pStyle w:val="17"/>
        <w:keepNext w:val="0"/>
        <w:keepLines w:val="0"/>
        <w:pageBreakBefore w:val="0"/>
        <w:widowControl w:val="0"/>
        <w:numPr>
          <w:ilvl w:val="0"/>
          <w:numId w:val="2"/>
        </w:numPr>
        <w:kinsoku/>
        <w:wordWrap/>
        <w:overflowPunct/>
        <w:topLinePunct w:val="0"/>
        <w:bidi w:val="0"/>
        <w:snapToGrid/>
        <w:spacing w:before="0" w:beforeLines="0" w:after="0" w:afterLines="0" w:line="560" w:lineRule="exact"/>
        <w:textAlignment w:val="auto"/>
        <w:rPr>
          <w:rFonts w:hint="eastAsia" w:ascii="黑体" w:hAnsi="黑体" w:eastAsia="黑体" w:cs="宋体"/>
          <w:bCs/>
          <w:color w:val="000000" w:themeColor="text1"/>
          <w:kern w:val="0"/>
          <w:sz w:val="28"/>
          <w:szCs w:val="28"/>
          <w:lang w:val="en-US" w:eastAsia="zh-CN" w:bidi="ar-SA"/>
          <w14:textFill>
            <w14:solidFill>
              <w14:schemeClr w14:val="tx1"/>
            </w14:solidFill>
          </w14:textFill>
        </w:rPr>
      </w:pPr>
      <w:bookmarkStart w:id="28" w:name="_Toc4342"/>
      <w:bookmarkStart w:id="29" w:name="_Toc26706"/>
      <w:r>
        <w:rPr>
          <w:rFonts w:hint="eastAsia" w:ascii="黑体" w:hAnsi="黑体" w:eastAsia="黑体" w:cs="宋体"/>
          <w:bCs/>
          <w:color w:val="000000" w:themeColor="text1"/>
          <w:kern w:val="0"/>
          <w:sz w:val="28"/>
          <w:szCs w:val="28"/>
          <w:lang w:val="en-US" w:eastAsia="zh-CN" w:bidi="ar-SA"/>
          <w14:textFill>
            <w14:solidFill>
              <w14:schemeClr w14:val="tx1"/>
            </w14:solidFill>
          </w14:textFill>
        </w:rPr>
        <w:t>其他事项说明</w:t>
      </w:r>
      <w:bookmarkEnd w:id="28"/>
      <w:bookmarkEnd w:id="29"/>
    </w:p>
    <w:p>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Times New Roman" w:hAnsi="Times New Roman" w:cs="Times New Roman"/>
          <w:color w:val="auto"/>
          <w:kern w:val="2"/>
          <w:szCs w:val="22"/>
        </w:rPr>
        <w:t xml:space="preserve"> </w:t>
      </w:r>
      <w:r>
        <w:rPr>
          <w:rFonts w:hint="eastAsia" w:ascii="仿宋" w:hAnsi="仿宋" w:eastAsia="仿宋" w:cs="宋体"/>
          <w:color w:val="000000" w:themeColor="text1"/>
          <w:sz w:val="28"/>
          <w:szCs w:val="28"/>
          <w14:textFill>
            <w14:solidFill>
              <w14:schemeClr w14:val="tx1"/>
            </w14:solidFill>
          </w14:textFill>
        </w:rPr>
        <w:t>12.1 投标人应合理安排招标文件获取时间，特别是网络速度慢的地区防止在系统关闭前网络拥堵无法操作。如果因计算机及网络故障造成无法完成招标文件获取，责任自负。</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12.2 招标文件中有任何疑问或问题，请在工作时间（周一至周五，上午8:30-11:30，下午 14:30-17:30，节假日休息）与项目联系人联系。</w:t>
      </w:r>
    </w:p>
    <w:p>
      <w:pPr>
        <w:pStyle w:val="17"/>
        <w:keepNext w:val="0"/>
        <w:keepLines w:val="0"/>
        <w:pageBreakBefore w:val="0"/>
        <w:widowControl w:val="0"/>
        <w:numPr>
          <w:ilvl w:val="0"/>
          <w:numId w:val="2"/>
        </w:numPr>
        <w:kinsoku/>
        <w:wordWrap/>
        <w:overflowPunct/>
        <w:topLinePunct w:val="0"/>
        <w:bidi w:val="0"/>
        <w:snapToGrid/>
        <w:spacing w:before="0" w:beforeLines="0" w:after="0" w:afterLines="0" w:line="560" w:lineRule="exact"/>
        <w:textAlignment w:val="auto"/>
        <w:rPr>
          <w:rFonts w:hint="eastAsia" w:ascii="黑体" w:hAnsi="黑体" w:eastAsia="黑体" w:cs="宋体"/>
          <w:bCs/>
          <w:color w:val="000000" w:themeColor="text1"/>
          <w:kern w:val="0"/>
          <w:sz w:val="28"/>
          <w:szCs w:val="28"/>
          <w:lang w:val="en-US" w:eastAsia="zh-CN" w:bidi="ar-SA"/>
          <w14:textFill>
            <w14:solidFill>
              <w14:schemeClr w14:val="tx1"/>
            </w14:solidFill>
          </w14:textFill>
        </w:rPr>
      </w:pPr>
      <w:bookmarkStart w:id="30" w:name="_Toc26727"/>
      <w:bookmarkStart w:id="31" w:name="_Toc31199"/>
      <w:r>
        <w:rPr>
          <w:rFonts w:hint="eastAsia" w:ascii="黑体" w:hAnsi="黑体" w:eastAsia="黑体" w:cs="宋体"/>
          <w:bCs/>
          <w:color w:val="000000" w:themeColor="text1"/>
          <w:kern w:val="0"/>
          <w:sz w:val="28"/>
          <w:szCs w:val="28"/>
          <w:lang w:val="en-US" w:eastAsia="zh-CN" w:bidi="ar-SA"/>
          <w14:textFill>
            <w14:solidFill>
              <w14:schemeClr w14:val="tx1"/>
            </w14:solidFill>
          </w14:textFill>
        </w:rPr>
        <w:t>投标保证金账户</w:t>
      </w:r>
      <w:bookmarkEnd w:id="30"/>
      <w:bookmarkEnd w:id="31"/>
    </w:p>
    <w:bookmarkEnd w:id="11"/>
    <w:bookmarkEnd w:id="12"/>
    <w:bookmarkEnd w:id="13"/>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户名：肥西县公共资源交易中心保证金专户</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lang w:val="en-US" w:eastAsia="zh-CN"/>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账号：6228400667016250469</w:t>
      </w:r>
      <w:r>
        <w:rPr>
          <w:rFonts w:hint="eastAsia" w:ascii="仿宋" w:hAnsi="仿宋" w:eastAsia="仿宋" w:cs="宋体"/>
          <w:color w:val="000000" w:themeColor="text1"/>
          <w:sz w:val="28"/>
          <w:szCs w:val="28"/>
          <w:lang w:val="en-US" w:eastAsia="zh-CN"/>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开户银行：中国农业银行肥西县支行</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户名：肥西县公共资源交易中心保证金专户</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lang w:eastAsia="zh-CN"/>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账号：179757170227</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开户银行：中国银行肥西支行</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bookmarkStart w:id="32" w:name="_GoBack"/>
      <w:bookmarkEnd w:id="32"/>
    </w:p>
    <w:bookmarkEnd w:id="2"/>
    <w:p>
      <w:pPr>
        <w:keepNext w:val="0"/>
        <w:keepLines w:val="0"/>
        <w:pageBreakBefore w:val="0"/>
        <w:widowControl w:val="0"/>
        <w:kinsoku/>
        <w:wordWrap/>
        <w:overflowPunct/>
        <w:topLinePunct w:val="0"/>
        <w:bidi w:val="0"/>
        <w:snapToGrid/>
        <w:spacing w:line="560" w:lineRule="exact"/>
        <w:jc w:val="right"/>
        <w:textAlignment w:val="auto"/>
        <w:rPr>
          <w:rFonts w:hint="default" w:ascii="仿宋" w:hAnsi="仿宋" w:eastAsia="仿宋" w:cs="宋体"/>
          <w:color w:val="000000" w:themeColor="text1"/>
          <w:sz w:val="28"/>
          <w:szCs w:val="28"/>
          <w:lang w:val="en-US" w:eastAsia="zh-CN"/>
          <w14:textFill>
            <w14:solidFill>
              <w14:schemeClr w14:val="tx1"/>
            </w14:solidFill>
          </w14:textFill>
        </w:rPr>
      </w:pPr>
      <w:r>
        <w:rPr>
          <w:rFonts w:hint="eastAsia" w:ascii="仿宋" w:hAnsi="仿宋" w:eastAsia="仿宋" w:cs="宋体"/>
          <w:color w:val="000000" w:themeColor="text1"/>
          <w:sz w:val="28"/>
          <w:szCs w:val="28"/>
          <w:lang w:val="en-US" w:eastAsia="zh-CN"/>
          <w14:textFill>
            <w14:solidFill>
              <w14:schemeClr w14:val="tx1"/>
            </w14:solidFill>
          </w14:textFill>
        </w:rPr>
        <w:t>2024年9月12日</w:t>
      </w:r>
    </w:p>
    <w:sectPr>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27A399"/>
    <w:multiLevelType w:val="singleLevel"/>
    <w:tmpl w:val="9427A399"/>
    <w:lvl w:ilvl="0" w:tentative="0">
      <w:start w:val="1"/>
      <w:numFmt w:val="decimal"/>
      <w:suff w:val="space"/>
      <w:lvlText w:val="%1."/>
      <w:lvlJc w:val="left"/>
    </w:lvl>
  </w:abstractNum>
  <w:abstractNum w:abstractNumId="1">
    <w:nsid w:val="53B3D5BF"/>
    <w:multiLevelType w:val="singleLevel"/>
    <w:tmpl w:val="53B3D5BF"/>
    <w:lvl w:ilvl="0" w:tentative="0">
      <w:start w:val="6"/>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6905182F"/>
    <w:rsid w:val="000474F5"/>
    <w:rsid w:val="001F1964"/>
    <w:rsid w:val="0027178D"/>
    <w:rsid w:val="002B6DFF"/>
    <w:rsid w:val="00422221"/>
    <w:rsid w:val="004668FE"/>
    <w:rsid w:val="004E1CEB"/>
    <w:rsid w:val="00685205"/>
    <w:rsid w:val="00721164"/>
    <w:rsid w:val="00BB65C8"/>
    <w:rsid w:val="00F04E2A"/>
    <w:rsid w:val="01396E1E"/>
    <w:rsid w:val="015C2B0C"/>
    <w:rsid w:val="081E3DC8"/>
    <w:rsid w:val="0CAD50D9"/>
    <w:rsid w:val="14AB29EC"/>
    <w:rsid w:val="187D0CFB"/>
    <w:rsid w:val="1DB00010"/>
    <w:rsid w:val="1E266AF5"/>
    <w:rsid w:val="30A13F14"/>
    <w:rsid w:val="3A967DCD"/>
    <w:rsid w:val="48A56114"/>
    <w:rsid w:val="4A78588E"/>
    <w:rsid w:val="57CD1ED1"/>
    <w:rsid w:val="5B5F6E93"/>
    <w:rsid w:val="5BC85F49"/>
    <w:rsid w:val="5C3245BF"/>
    <w:rsid w:val="609616B0"/>
    <w:rsid w:val="634023E1"/>
    <w:rsid w:val="6905182F"/>
    <w:rsid w:val="6AB663A9"/>
    <w:rsid w:val="6D922BCB"/>
    <w:rsid w:val="6EB962DA"/>
    <w:rsid w:val="6EF235B1"/>
    <w:rsid w:val="71BF3A88"/>
    <w:rsid w:val="73C1790D"/>
    <w:rsid w:val="77A07ECB"/>
    <w:rsid w:val="7A834075"/>
    <w:rsid w:val="7FA3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spacing w:before="120" w:after="120"/>
      <w:jc w:val="left"/>
    </w:pPr>
    <w:rPr>
      <w:rFonts w:ascii="Calibri" w:hAnsi="Calibri" w:cs="Calibri"/>
      <w:b/>
      <w:bCs/>
      <w:caps/>
      <w:sz w:val="20"/>
    </w:rPr>
  </w:style>
  <w:style w:type="paragraph" w:styleId="7">
    <w:name w:val="Normal (Web)"/>
    <w:basedOn w:val="1"/>
    <w:qFormat/>
    <w:uiPriority w:val="0"/>
    <w:pPr>
      <w:widowControl/>
      <w:spacing w:before="100" w:beforeAutospacing="1" w:after="100" w:afterAutospacing="1"/>
      <w:jc w:val="left"/>
    </w:pPr>
    <w:rPr>
      <w:rFonts w:hAnsi="宋体" w:cs="宋体"/>
      <w:color w:val="0066CC"/>
    </w:rPr>
  </w:style>
  <w:style w:type="character" w:styleId="10">
    <w:name w:val="FollowedHyperlink"/>
    <w:basedOn w:val="9"/>
    <w:uiPriority w:val="0"/>
    <w:rPr>
      <w:color w:val="333333"/>
      <w:u w:val="none"/>
    </w:rPr>
  </w:style>
  <w:style w:type="character" w:styleId="11">
    <w:name w:val="Emphasis"/>
    <w:basedOn w:val="9"/>
    <w:qFormat/>
    <w:uiPriority w:val="0"/>
  </w:style>
  <w:style w:type="character" w:styleId="12">
    <w:name w:val="Hyperlink"/>
    <w:basedOn w:val="9"/>
    <w:uiPriority w:val="0"/>
    <w:rPr>
      <w:color w:val="333333"/>
      <w:u w:val="none"/>
    </w:rPr>
  </w:style>
  <w:style w:type="character" w:styleId="13">
    <w:name w:val="HTML Code"/>
    <w:basedOn w:val="9"/>
    <w:uiPriority w:val="0"/>
    <w:rPr>
      <w:rFonts w:ascii="Courier New" w:hAnsi="Courier New"/>
      <w:sz w:val="20"/>
    </w:rPr>
  </w:style>
  <w:style w:type="character" w:customStyle="1" w:styleId="14">
    <w:name w:val="页眉 字符"/>
    <w:basedOn w:val="9"/>
    <w:link w:val="5"/>
    <w:qFormat/>
    <w:uiPriority w:val="0"/>
    <w:rPr>
      <w:rFonts w:ascii="宋体" w:hAnsi="Times New Roman" w:eastAsia="宋体" w:cs="Times New Roman"/>
      <w:sz w:val="18"/>
      <w:szCs w:val="18"/>
    </w:rPr>
  </w:style>
  <w:style w:type="character" w:customStyle="1" w:styleId="15">
    <w:name w:val="页脚 字符"/>
    <w:basedOn w:val="9"/>
    <w:link w:val="4"/>
    <w:qFormat/>
    <w:uiPriority w:val="0"/>
    <w:rPr>
      <w:rFonts w:ascii="宋体" w:hAnsi="Times New Roman" w:eastAsia="宋体" w:cs="Times New Roman"/>
      <w:sz w:val="18"/>
      <w:szCs w:val="18"/>
    </w:rPr>
  </w:style>
  <w:style w:type="paragraph" w:customStyle="1" w:styleId="16">
    <w:name w:val="列表段落111"/>
    <w:basedOn w:val="1"/>
    <w:qFormat/>
    <w:uiPriority w:val="34"/>
    <w:pPr>
      <w:ind w:firstLine="420" w:firstLineChars="200"/>
    </w:pPr>
  </w:style>
  <w:style w:type="paragraph" w:customStyle="1" w:styleId="17">
    <w:name w:val="二级标题2"/>
    <w:basedOn w:val="1"/>
    <w:qFormat/>
    <w:uiPriority w:val="0"/>
    <w:pPr>
      <w:autoSpaceDE w:val="0"/>
      <w:autoSpaceDN w:val="0"/>
      <w:adjustRightInd w:val="0"/>
      <w:spacing w:before="100" w:beforeLines="100" w:after="100" w:afterLines="100" w:line="240" w:lineRule="auto"/>
      <w:ind w:firstLine="0" w:firstLineChars="0"/>
      <w:jc w:val="left"/>
      <w:outlineLvl w:val="1"/>
    </w:pPr>
    <w:rPr>
      <w:rFonts w:hint="eastAsia" w:ascii="黑体" w:hAnsi="黑体" w:eastAsia="黑体"/>
      <w:kern w:val="0"/>
      <w:sz w:val="32"/>
      <w:szCs w:val="24"/>
    </w:rPr>
  </w:style>
  <w:style w:type="paragraph" w:customStyle="1" w:styleId="18">
    <w:name w:val="正正文"/>
    <w:basedOn w:val="1"/>
    <w:qFormat/>
    <w:uiPriority w:val="0"/>
    <w:pPr>
      <w:spacing w:line="460" w:lineRule="exact"/>
      <w:ind w:firstLine="437"/>
    </w:pPr>
    <w:rPr>
      <w:rFonts w:hint="eastAsia" w:ascii="宋体" w:hAnsi="宋体" w:cs="楷体"/>
      <w:bCs/>
      <w:snapToGrid w:val="0"/>
      <w:color w:val="000000"/>
      <w:kern w:val="0"/>
      <w:sz w:val="24"/>
      <w:szCs w:val="20"/>
    </w:rPr>
  </w:style>
  <w:style w:type="character" w:customStyle="1" w:styleId="19">
    <w:name w:val="pageall"/>
    <w:basedOn w:val="9"/>
    <w:uiPriority w:val="0"/>
  </w:style>
  <w:style w:type="character" w:customStyle="1" w:styleId="20">
    <w:name w:val="biddername"/>
    <w:basedOn w:val="9"/>
    <w:uiPriority w:val="0"/>
    <w:rPr>
      <w:color w:val="949494"/>
    </w:rPr>
  </w:style>
  <w:style w:type="character" w:customStyle="1" w:styleId="21">
    <w:name w:val="biddername1"/>
    <w:basedOn w:val="9"/>
    <w:uiPriority w:val="0"/>
    <w:rPr>
      <w:color w:val="949494"/>
    </w:rPr>
  </w:style>
  <w:style w:type="character" w:customStyle="1" w:styleId="22">
    <w:name w:val="onetleft"/>
    <w:basedOn w:val="9"/>
    <w:uiPriority w:val="0"/>
    <w:rPr>
      <w:rFonts w:ascii="微软雅黑" w:hAnsi="微软雅黑" w:eastAsia="微软雅黑" w:cs="微软雅黑"/>
      <w:sz w:val="18"/>
      <w:szCs w:val="18"/>
      <w:bdr w:val="single" w:color="496AB4" w:sz="12" w:space="0"/>
    </w:rPr>
  </w:style>
  <w:style w:type="character" w:customStyle="1" w:styleId="23">
    <w:name w:val="onetleft1"/>
    <w:basedOn w:val="9"/>
    <w:uiPriority w:val="0"/>
    <w:rPr>
      <w:b/>
      <w:bCs/>
      <w:sz w:val="16"/>
      <w:szCs w:val="16"/>
    </w:rPr>
  </w:style>
  <w:style w:type="character" w:customStyle="1" w:styleId="24">
    <w:name w:val="onetleft2"/>
    <w:basedOn w:val="9"/>
    <w:uiPriority w:val="0"/>
    <w:rPr>
      <w:b/>
      <w:bCs/>
      <w:sz w:val="16"/>
      <w:szCs w:val="16"/>
    </w:rPr>
  </w:style>
  <w:style w:type="character" w:customStyle="1" w:styleId="25">
    <w:name w:val="l-btn-left2"/>
    <w:basedOn w:val="9"/>
    <w:qFormat/>
    <w:uiPriority w:val="0"/>
  </w:style>
  <w:style w:type="character" w:customStyle="1" w:styleId="26">
    <w:name w:val="l-btn-left3"/>
    <w:basedOn w:val="9"/>
    <w:uiPriority w:val="0"/>
  </w:style>
  <w:style w:type="character" w:customStyle="1" w:styleId="27">
    <w:name w:val="l-btn-left4"/>
    <w:basedOn w:val="9"/>
    <w:uiPriority w:val="0"/>
  </w:style>
  <w:style w:type="character" w:customStyle="1" w:styleId="28">
    <w:name w:val="l-btn-left5"/>
    <w:basedOn w:val="9"/>
    <w:uiPriority w:val="0"/>
  </w:style>
  <w:style w:type="character" w:customStyle="1" w:styleId="29">
    <w:name w:val="l-btn-left6"/>
    <w:basedOn w:val="9"/>
    <w:uiPriority w:val="0"/>
  </w:style>
  <w:style w:type="character" w:customStyle="1" w:styleId="30">
    <w:name w:val="curr"/>
    <w:basedOn w:val="9"/>
    <w:uiPriority w:val="0"/>
    <w:rPr>
      <w:bdr w:val="single" w:color="FF6000" w:sz="4" w:space="0"/>
      <w:shd w:val="clear" w:fill="FF6000"/>
    </w:rPr>
  </w:style>
  <w:style w:type="character" w:customStyle="1" w:styleId="31">
    <w:name w:val="curr1"/>
    <w:basedOn w:val="9"/>
    <w:uiPriority w:val="0"/>
    <w:rPr>
      <w:color w:val="FFFFFF"/>
      <w:bdr w:val="single" w:color="2E82FF" w:sz="4" w:space="0"/>
      <w:shd w:val="clear" w:fill="2E82FF"/>
    </w:rPr>
  </w:style>
  <w:style w:type="character" w:customStyle="1" w:styleId="32">
    <w:name w:val="curr2"/>
    <w:basedOn w:val="9"/>
    <w:uiPriority w:val="0"/>
    <w:rPr>
      <w:color w:val="FFFFFF"/>
    </w:rPr>
  </w:style>
  <w:style w:type="character" w:customStyle="1" w:styleId="33">
    <w:name w:val="curr3"/>
    <w:basedOn w:val="9"/>
    <w:uiPriority w:val="0"/>
    <w:rPr>
      <w:bdr w:val="single" w:color="1184FF" w:sz="4" w:space="0"/>
      <w:shd w:val="clear" w:fill="1184FF"/>
    </w:rPr>
  </w:style>
  <w:style w:type="character" w:customStyle="1" w:styleId="34">
    <w:name w:val="agencylinenone"/>
    <w:basedOn w:val="9"/>
    <w:qFormat/>
    <w:uiPriority w:val="0"/>
  </w:style>
  <w:style w:type="character" w:customStyle="1" w:styleId="35">
    <w:name w:val="agencylinenone1"/>
    <w:basedOn w:val="9"/>
    <w:uiPriority w:val="0"/>
  </w:style>
  <w:style w:type="character" w:customStyle="1" w:styleId="36">
    <w:name w:val="agencylinenone2"/>
    <w:basedOn w:val="9"/>
    <w:uiPriority w:val="0"/>
  </w:style>
  <w:style w:type="character" w:customStyle="1" w:styleId="37">
    <w:name w:val="number"/>
    <w:basedOn w:val="9"/>
    <w:uiPriority w:val="0"/>
  </w:style>
  <w:style w:type="character" w:customStyle="1" w:styleId="38">
    <w:name w:val="disabled2"/>
    <w:basedOn w:val="9"/>
    <w:uiPriority w:val="0"/>
    <w:rPr>
      <w:color w:val="999999"/>
      <w:bdr w:val="single" w:color="999999" w:sz="4" w:space="0"/>
      <w:shd w:val="clear" w:fill="FFFFFF"/>
    </w:rPr>
  </w:style>
  <w:style w:type="character" w:customStyle="1" w:styleId="39">
    <w:name w:val="disabled3"/>
    <w:basedOn w:val="9"/>
    <w:uiPriority w:val="0"/>
    <w:rPr>
      <w:color w:val="DFDFDF"/>
      <w:bdr w:val="single" w:color="DFDFDF" w:sz="4" w:space="0"/>
      <w:shd w:val="clear" w:fill="FFFFFF"/>
    </w:rPr>
  </w:style>
  <w:style w:type="character" w:customStyle="1" w:styleId="40">
    <w:name w:val="graycolor"/>
    <w:basedOn w:val="9"/>
    <w:uiPriority w:val="0"/>
    <w:rPr>
      <w:color w:val="999999"/>
    </w:rPr>
  </w:style>
  <w:style w:type="character" w:customStyle="1" w:styleId="41">
    <w:name w:val="sign"/>
    <w:basedOn w:val="9"/>
    <w:uiPriority w:val="0"/>
    <w:rPr>
      <w:color w:val="CC6600"/>
    </w:rPr>
  </w:style>
  <w:style w:type="character" w:customStyle="1" w:styleId="42">
    <w:name w:val="text"/>
    <w:basedOn w:val="9"/>
    <w:uiPriority w:val="0"/>
    <w:rPr>
      <w:b/>
      <w:bCs/>
      <w:color w:val="0E4C72"/>
      <w:sz w:val="14"/>
      <w:szCs w:val="14"/>
    </w:rPr>
  </w:style>
  <w:style w:type="character" w:customStyle="1" w:styleId="43">
    <w:name w:val="l-btn-text2"/>
    <w:basedOn w:val="9"/>
    <w:uiPriority w:val="0"/>
    <w:rPr>
      <w:sz w:val="12"/>
      <w:szCs w:val="12"/>
    </w:rPr>
  </w:style>
  <w:style w:type="character" w:customStyle="1" w:styleId="44">
    <w:name w:val="l-btn-text3"/>
    <w:basedOn w:val="9"/>
    <w:uiPriority w:val="0"/>
  </w:style>
  <w:style w:type="character" w:customStyle="1" w:styleId="45">
    <w:name w:val="l-btn-icon-right"/>
    <w:basedOn w:val="9"/>
    <w:uiPriority w:val="0"/>
  </w:style>
  <w:style w:type="character" w:customStyle="1" w:styleId="46">
    <w:name w:val="l-btn-empty"/>
    <w:basedOn w:val="9"/>
    <w:uiPriority w:val="0"/>
  </w:style>
  <w:style w:type="character" w:customStyle="1" w:styleId="47">
    <w:name w:val="onetleft3"/>
    <w:basedOn w:val="9"/>
    <w:uiPriority w:val="0"/>
    <w:rPr>
      <w:b/>
      <w:bCs/>
      <w:sz w:val="16"/>
      <w:szCs w:val="16"/>
    </w:rPr>
  </w:style>
  <w:style w:type="character" w:customStyle="1" w:styleId="48">
    <w:name w:val="l-btn-text"/>
    <w:basedOn w:val="9"/>
    <w:uiPriority w:val="0"/>
    <w:rPr>
      <w:sz w:val="12"/>
      <w:szCs w:val="12"/>
    </w:rPr>
  </w:style>
  <w:style w:type="character" w:customStyle="1" w:styleId="49">
    <w:name w:val="l-btn-text1"/>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2945</Words>
  <Characters>3382</Characters>
  <Lines>78</Lines>
  <Paragraphs>98</Paragraphs>
  <TotalTime>14</TotalTime>
  <ScaleCrop>false</ScaleCrop>
  <LinksUpToDate>false</LinksUpToDate>
  <CharactersWithSpaces>3474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2024-07-15T09:28:00Z</dcterms:created>
  <dc:creator>初审-王瑜秀</dc:creator>
  <cp:lastModifiedBy>HAJX-NW</cp:lastModifiedBy>
  <dcterms:modified xsi:type="dcterms:W3CDTF">2024-09-12T08:23:03Z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95648F18BE29456488D586A63D44E802</vt:lpwstr>
  </property>
</Properties>
</file>